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E2C" w:rsidRDefault="005D1B6E">
      <w:pPr>
        <w:tabs>
          <w:tab w:val="right" w:pos="9630"/>
        </w:tabs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3GPP TSG RAN WG1 #1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  <w:lang w:val="en-US" w:eastAsia="zh-CN"/>
        </w:rPr>
        <w:t>4</w:t>
      </w:r>
      <w:r w:rsidR="00772D19">
        <w:rPr>
          <w:rFonts w:ascii="Arial" w:hAnsi="Arial" w:cs="Arial"/>
          <w:b/>
          <w:lang w:val="en-US" w:eastAsia="zh-CN"/>
        </w:rPr>
        <w:t>-bis</w:t>
      </w:r>
      <w:r>
        <w:rPr>
          <w:rFonts w:ascii="Arial" w:hAnsi="Arial" w:cs="Arial" w:hint="eastAsia"/>
          <w:b/>
          <w:lang w:val="en-US" w:eastAsia="zh-CN"/>
        </w:rPr>
        <w:t xml:space="preserve">      </w:t>
      </w:r>
      <w:r>
        <w:rPr>
          <w:rFonts w:ascii="Arial" w:hAnsi="Arial" w:cs="Arial"/>
          <w:b/>
        </w:rPr>
        <w:t xml:space="preserve">                                    </w:t>
      </w:r>
      <w:r>
        <w:rPr>
          <w:rFonts w:ascii="Arial" w:hAnsi="Arial" w:cs="Arial" w:hint="eastAsia"/>
          <w:b/>
        </w:rPr>
        <w:t xml:space="preserve">      </w:t>
      </w:r>
      <w:r>
        <w:rPr>
          <w:rFonts w:ascii="Arial" w:hAnsi="Arial" w:cs="Arial"/>
          <w:b/>
        </w:rPr>
        <w:t xml:space="preserve">                             </w:t>
      </w:r>
      <w:r w:rsidR="00772D19">
        <w:rPr>
          <w:rFonts w:ascii="Arial" w:hAnsi="Arial" w:cs="Arial"/>
          <w:b/>
        </w:rPr>
        <w:t xml:space="preserve">           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R1-2309140</w:t>
      </w:r>
    </w:p>
    <w:p w:rsidR="00E31E2C" w:rsidRDefault="005D1B6E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Xiamen, China, October 9</w:t>
      </w:r>
      <w:r>
        <w:rPr>
          <w:rFonts w:ascii="Arial" w:hAnsi="Arial" w:cs="Arial" w:hint="eastAsia"/>
          <w:b/>
          <w:vertAlign w:val="superscript"/>
          <w:lang w:eastAsia="ja-JP"/>
        </w:rPr>
        <w:t>th</w:t>
      </w:r>
      <w:r>
        <w:rPr>
          <w:rFonts w:ascii="Arial" w:hAnsi="Arial" w:cs="Arial"/>
          <w:b/>
          <w:lang w:eastAsia="ja-JP"/>
        </w:rPr>
        <w:t xml:space="preserve"> – </w:t>
      </w:r>
      <w:r>
        <w:rPr>
          <w:rFonts w:ascii="Arial" w:hAnsi="Arial" w:cs="Arial" w:hint="eastAsia"/>
          <w:b/>
          <w:lang w:eastAsia="ja-JP"/>
        </w:rPr>
        <w:t>October</w:t>
      </w:r>
      <w:r>
        <w:rPr>
          <w:rFonts w:ascii="Arial" w:hAnsi="Arial" w:cs="Arial"/>
          <w:b/>
          <w:lang w:eastAsia="ja-JP"/>
        </w:rPr>
        <w:t xml:space="preserve"> 13</w:t>
      </w:r>
      <w:r>
        <w:rPr>
          <w:rFonts w:ascii="Arial" w:hAnsi="Arial" w:cs="Arial"/>
          <w:b/>
          <w:vertAlign w:val="superscript"/>
          <w:lang w:eastAsia="ja-JP"/>
        </w:rPr>
        <w:t>th</w:t>
      </w:r>
      <w:r>
        <w:rPr>
          <w:rFonts w:ascii="Arial" w:hAnsi="Arial" w:cs="Arial"/>
          <w:b/>
          <w:lang w:eastAsia="ja-JP"/>
        </w:rPr>
        <w:t>, 2023</w:t>
      </w:r>
    </w:p>
    <w:p w:rsidR="00E31E2C" w:rsidRDefault="00E31E2C">
      <w:pPr>
        <w:spacing w:after="0"/>
        <w:rPr>
          <w:rFonts w:ascii="Arial" w:hAnsi="Arial" w:cs="Arial"/>
        </w:rPr>
      </w:pPr>
    </w:p>
    <w:p w:rsidR="00E31E2C" w:rsidRDefault="005D1B6E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E31E2C" w:rsidRDefault="005D1B6E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Discussion on UE feature for </w:t>
      </w:r>
      <w:proofErr w:type="spellStart"/>
      <w:r>
        <w:rPr>
          <w:rFonts w:ascii="Arial" w:hAnsi="Arial" w:cs="Arial" w:hint="eastAsia"/>
          <w:b/>
          <w:lang w:val="en-US" w:eastAsia="zh-CN"/>
        </w:rPr>
        <w:t>eDSS</w:t>
      </w:r>
      <w:proofErr w:type="spellEnd"/>
    </w:p>
    <w:p w:rsidR="00E31E2C" w:rsidRDefault="005D1B6E">
      <w:pPr>
        <w:spacing w:after="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>
        <w:rPr>
          <w:rFonts w:ascii="Arial" w:hAnsi="Arial" w:cs="Arial" w:hint="eastAsia"/>
          <w:b/>
          <w:lang w:val="en-US" w:eastAsia="zh-CN"/>
        </w:rPr>
        <w:t>16.13</w:t>
      </w:r>
    </w:p>
    <w:p w:rsidR="00E31E2C" w:rsidRDefault="005D1B6E">
      <w:pP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E31E2C" w:rsidRDefault="005D1B6E">
      <w:pPr>
        <w:pStyle w:val="1"/>
        <w:pBdr>
          <w:top w:val="single" w:sz="12" w:space="0" w:color="auto"/>
        </w:pBdr>
        <w:spacing w:before="180" w:after="180"/>
      </w:pPr>
      <w:r>
        <w:t>Introduction</w:t>
      </w:r>
    </w:p>
    <w:p w:rsidR="00E31E2C" w:rsidRDefault="005D1B6E">
      <w:pPr>
        <w:spacing w:before="180"/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RAN1#114 meeting, the UE features for Rel-18 </w:t>
      </w:r>
      <w:proofErr w:type="spellStart"/>
      <w:r>
        <w:rPr>
          <w:rFonts w:hint="eastAsia"/>
          <w:lang w:val="en-US" w:eastAsia="zh-CN"/>
        </w:rPr>
        <w:t>eDSS</w:t>
      </w:r>
      <w:proofErr w:type="spellEnd"/>
      <w:r>
        <w:rPr>
          <w:lang w:eastAsia="zh-CN"/>
        </w:rPr>
        <w:t xml:space="preserve"> were discussed and the agreements are captured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[1]</w:t>
      </w:r>
      <w:r>
        <w:rPr>
          <w:lang w:eastAsia="zh-CN"/>
        </w:rPr>
        <w:t xml:space="preserve">. The remaining issues </w:t>
      </w:r>
      <w:r>
        <w:rPr>
          <w:rFonts w:hint="eastAsia"/>
          <w:lang w:val="en-US" w:eastAsia="zh-CN"/>
        </w:rPr>
        <w:t>are analyzed in the contribution.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369"/>
        <w:gridCol w:w="1013"/>
        <w:gridCol w:w="1695"/>
        <w:gridCol w:w="427"/>
        <w:gridCol w:w="395"/>
        <w:gridCol w:w="414"/>
        <w:gridCol w:w="815"/>
        <w:gridCol w:w="458"/>
        <w:gridCol w:w="414"/>
        <w:gridCol w:w="420"/>
        <w:gridCol w:w="414"/>
        <w:gridCol w:w="981"/>
        <w:gridCol w:w="668"/>
      </w:tblGrid>
      <w:tr w:rsidR="00E31E2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NR_DSS_enh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Reception of NR </w:t>
            </w:r>
            <w:r>
              <w:rPr>
                <w:rFonts w:ascii="Times New Roman" w:hAnsi="Times New Roman"/>
                <w:sz w:val="16"/>
                <w:szCs w:val="16"/>
              </w:rPr>
              <w:t>PDCCH candidates overlapping with LTE CRS REs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spacing w:before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Reception of NR PDCCH candidates that overlap with LTE CRS REs within a NR carrier using 15 kHz SCS</w:t>
            </w:r>
          </w:p>
          <w:p w:rsidR="00E31E2C" w:rsidRDefault="00E31E2C">
            <w:pPr>
              <w:spacing w:before="180"/>
              <w:rPr>
                <w:sz w:val="16"/>
                <w:szCs w:val="16"/>
              </w:rPr>
            </w:pPr>
          </w:p>
          <w:p w:rsidR="00E31E2C" w:rsidRDefault="005D1B6E">
            <w:pPr>
              <w:spacing w:before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1) Reception of NR PDCCH candidates in REs that overlap with LTE CRS when UE is provided with LTE CRS RM patt</w:t>
            </w:r>
            <w:r>
              <w:rPr>
                <w:sz w:val="16"/>
                <w:szCs w:val="16"/>
              </w:rPr>
              <w:t xml:space="preserve">ern by configuration of one CRS rate matching pattern via </w:t>
            </w:r>
            <w:proofErr w:type="spellStart"/>
            <w:r>
              <w:rPr>
                <w:sz w:val="16"/>
                <w:szCs w:val="16"/>
              </w:rPr>
              <w:t>lte</w:t>
            </w:r>
            <w:proofErr w:type="spellEnd"/>
            <w:r>
              <w:rPr>
                <w:sz w:val="16"/>
                <w:szCs w:val="16"/>
              </w:rPr>
              <w:t>-CRS-</w:t>
            </w:r>
            <w:proofErr w:type="spellStart"/>
            <w:r>
              <w:rPr>
                <w:sz w:val="16"/>
                <w:szCs w:val="16"/>
              </w:rPr>
              <w:t>ToMatchAround</w:t>
            </w:r>
            <w:proofErr w:type="spellEnd"/>
          </w:p>
          <w:p w:rsidR="00E31E2C" w:rsidRDefault="00E31E2C">
            <w:pPr>
              <w:spacing w:before="180"/>
              <w:rPr>
                <w:sz w:val="16"/>
                <w:szCs w:val="16"/>
              </w:rPr>
            </w:pPr>
          </w:p>
          <w:p w:rsidR="00E31E2C" w:rsidRDefault="005D1B6E">
            <w:pPr>
              <w:spacing w:before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2) Reception of a NR PDCCH candidate in REs that overlap with LTE CRS: candidate value set {a) when at least one symbol of the NR PDCCH candidate is not overlapped with LTE CR</w:t>
            </w:r>
            <w:r>
              <w:rPr>
                <w:sz w:val="16"/>
                <w:szCs w:val="16"/>
              </w:rPr>
              <w:t>S, b) when some or all of symbols of NR PDCCH candidate overlap with LTE CRS}</w:t>
            </w:r>
          </w:p>
          <w:p w:rsidR="00E31E2C" w:rsidRDefault="00E31E2C">
            <w:pPr>
              <w:spacing w:before="180"/>
              <w:rPr>
                <w:sz w:val="16"/>
                <w:szCs w:val="16"/>
              </w:rPr>
            </w:pPr>
          </w:p>
          <w:p w:rsidR="00E31E2C" w:rsidRDefault="005D1B6E">
            <w:pPr>
              <w:spacing w:before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3) Reception of NR PDCCH candidates that overlap with LTE CRS REs on the X-</w:t>
            </w:r>
            <w:proofErr w:type="spellStart"/>
            <w:r>
              <w:rPr>
                <w:sz w:val="16"/>
                <w:szCs w:val="16"/>
              </w:rPr>
              <w:t>th</w:t>
            </w:r>
            <w:proofErr w:type="spellEnd"/>
            <w:r>
              <w:rPr>
                <w:sz w:val="16"/>
                <w:szCs w:val="16"/>
              </w:rPr>
              <w:t xml:space="preserve"> symbols of an NR slot. Candidate values for </w:t>
            </w:r>
            <w:r>
              <w:rPr>
                <w:sz w:val="16"/>
                <w:szCs w:val="16"/>
              </w:rPr>
              <w:lastRenderedPageBreak/>
              <w:t>X: {only 2nd symbol, 1st and 2nd symbols}</w:t>
            </w:r>
          </w:p>
          <w:p w:rsidR="00E31E2C" w:rsidRDefault="00E31E2C">
            <w:pPr>
              <w:spacing w:before="180"/>
              <w:rPr>
                <w:sz w:val="16"/>
                <w:szCs w:val="16"/>
              </w:rPr>
            </w:pPr>
          </w:p>
          <w:p w:rsidR="00E31E2C" w:rsidRDefault="005D1B6E">
            <w:pPr>
              <w:spacing w:before="18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4) NR PDCCH </w:t>
            </w:r>
            <w:r>
              <w:rPr>
                <w:sz w:val="16"/>
                <w:szCs w:val="16"/>
              </w:rPr>
              <w:t>that overlaps with LTE CRS REs is in Type-1 CSS with dedicated RRC configuration, Type-3 CSS, and/or USS that are monitored within the first 3 OFDM symbols of a slot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lastRenderedPageBreak/>
              <w:t>5-28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UE is not required to support reception of NR PDCCH candidates overlapping with LTE CRS REs when it is provided with LTE CRS RM pattern by higher layers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 component 2, RAN1 considers support value b) in component 2 only if RAN4 perf</w:t>
            </w:r>
            <w:r>
              <w:rPr>
                <w:rFonts w:ascii="Times New Roman" w:hAnsi="Times New Roman"/>
                <w:sz w:val="16"/>
                <w:szCs w:val="16"/>
              </w:rPr>
              <w:t>ormance requirements for value b) are not defined</w:t>
            </w:r>
          </w:p>
          <w:p w:rsidR="00E31E2C" w:rsidRDefault="00E31E2C">
            <w:pPr>
              <w:pStyle w:val="TAL"/>
              <w:spacing w:before="180"/>
              <w:rPr>
                <w:rFonts w:ascii="Times New Roman" w:hAnsi="Times New Roman"/>
                <w:sz w:val="16"/>
                <w:szCs w:val="16"/>
              </w:rPr>
            </w:pPr>
          </w:p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Note: it is RAN1 understanding that the feature is supported by UE performing channel estimation with a regular legacy DMRS pattern in frequency dimension, i.e., no change to UE assumption on PDCCH DMRS 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positions/pattern in a symbol that are used for the purpose of channel estimation.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signaling</w:t>
            </w:r>
            <w:proofErr w:type="spellEnd"/>
          </w:p>
        </w:tc>
      </w:tr>
      <w:tr w:rsidR="00E31E2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NR_DSS_enh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52-1a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Reception of NR PDCCH candidates overlapping with LTE CRS REs with multiple non-overlapping CRS rate matching </w:t>
            </w:r>
            <w:r>
              <w:rPr>
                <w:rFonts w:ascii="Times New Roman" w:hAnsi="Times New Roman"/>
                <w:sz w:val="16"/>
                <w:szCs w:val="16"/>
              </w:rPr>
              <w:t>patterns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spacing w:before="18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1) Reception of NR PDCCH candidates in REs that overlap with LTE CRS when UE is provided with LTE CRS RM patterns by configuration of one or multiple non-overlapping CRS rate matching patterns via lte-CRS-PatternList1-r16 if the UE supports FG 14-</w:t>
            </w:r>
            <w:r>
              <w:rPr>
                <w:sz w:val="16"/>
                <w:szCs w:val="16"/>
              </w:rPr>
              <w:t>1 or lte-CRS-PatternList3-r18 if the UE supports FG 52-2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52-1, at least one of {14-1, 52-2}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E31E2C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Note: it is RAN1 understanding that the feature is supported by UE performing channel estimation with a regular legacy DMRS pattern 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frequency dimension, i.e., no change to UE assumption on PDCCH DMRS RE positions/pattern in a symbol that are used for the purpose of channel estimation.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signaling</w:t>
            </w:r>
            <w:proofErr w:type="spellEnd"/>
          </w:p>
        </w:tc>
      </w:tr>
      <w:tr w:rsidR="00E31E2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NR_DSS_enh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52-1b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NR PDCCH reception that overlaps with LTE CR</w:t>
            </w:r>
            <w:r>
              <w:rPr>
                <w:rFonts w:ascii="Times New Roman" w:hAnsi="Times New Roman"/>
                <w:sz w:val="16"/>
                <w:szCs w:val="16"/>
              </w:rPr>
              <w:t>S within a single span of 3 consecutive OFDM symbols that is within the first 4 OFDM symbols in a slot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spacing w:before="18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1) NR PDCCH that overlaps with LTE CRS REs is in Type-1 CSS with dedicated RRC configuration, Type-3 CSS, and/or USS that are monitored within a single s</w:t>
            </w:r>
            <w:r>
              <w:rPr>
                <w:sz w:val="16"/>
                <w:szCs w:val="16"/>
              </w:rPr>
              <w:t>pan of 3 consecutive OFDM symbols that is within the first 4 OFDM symbols in a slot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52-1, 22-12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E31E2C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E31E2C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signaling</w:t>
            </w:r>
            <w:proofErr w:type="spellEnd"/>
          </w:p>
        </w:tc>
      </w:tr>
      <w:tr w:rsidR="00E31E2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52.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NR_DSS_enh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Two LTE-CRS overlapping rate matching patterns within a part of NR </w:t>
            </w:r>
            <w:r>
              <w:rPr>
                <w:rFonts w:ascii="Times New Roman" w:hAnsi="Times New Roman"/>
                <w:sz w:val="16"/>
                <w:szCs w:val="16"/>
              </w:rPr>
              <w:t>carrier using 15 kHz overlapping with a LTE carrier (regardless of support or configuration of multi-TRP)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spacing w:before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1) Support of two LTE-CRS overlapping rate matching patterns configured by lte-CRS-PatternList3-r18 and lte-CRS-PatternList4-r18 within a part of NR </w:t>
            </w:r>
            <w:r>
              <w:rPr>
                <w:sz w:val="16"/>
                <w:szCs w:val="16"/>
              </w:rPr>
              <w:t xml:space="preserve">carrier using 15 kHz overlapping with a LTE carrier (regardless of support or configuration of multi-TRP) for the case when </w:t>
            </w:r>
            <w:proofErr w:type="spellStart"/>
            <w:r>
              <w:rPr>
                <w:sz w:val="16"/>
                <w:szCs w:val="16"/>
              </w:rPr>
              <w:t>crs-RateMatchPerCoresetPoolIndex</w:t>
            </w:r>
            <w:proofErr w:type="spellEnd"/>
            <w:r>
              <w:rPr>
                <w:sz w:val="16"/>
                <w:szCs w:val="16"/>
              </w:rPr>
              <w:t xml:space="preserve"> is not configured</w:t>
            </w:r>
          </w:p>
          <w:p w:rsidR="00E31E2C" w:rsidRDefault="005D1B6E">
            <w:pPr>
              <w:spacing w:before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2) Maximum number of LTE-CRS rate matching patterns in total within a NR carrier </w:t>
            </w:r>
            <w:r>
              <w:rPr>
                <w:sz w:val="16"/>
                <w:szCs w:val="16"/>
              </w:rPr>
              <w:t>using 15 kHz SCS: {2,3,4,5,6}</w:t>
            </w:r>
          </w:p>
          <w:p w:rsidR="00E31E2C" w:rsidRDefault="005D1B6E">
            <w:pPr>
              <w:spacing w:before="18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3) Maximum number of LTE-CRS non-overlapping rate matching patterns within a NR carrier using 15 kHz SCS: {1,2,3}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5-28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UE does not support two LTE-CRS overlapping rate matching patterns configured by lte-CRS-PatternLi</w:t>
            </w:r>
            <w:r>
              <w:rPr>
                <w:rFonts w:ascii="Times New Roman" w:hAnsi="Times New Roman"/>
                <w:sz w:val="16"/>
                <w:szCs w:val="16"/>
              </w:rPr>
              <w:t>st3-r18 and lte-CRS-PatternList4-r18 within a part of NR carrier using 15 kHz overlapping with a LTE carrier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If a UE supports FG52-2 and FG14-1, FG14-1 is reported for list1/2 and FG52-2 is reported for list3/4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Optional with capa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bility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singaling</w:t>
            </w:r>
            <w:proofErr w:type="spellEnd"/>
          </w:p>
        </w:tc>
      </w:tr>
      <w:tr w:rsidR="00E31E2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NR_DSS_enh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52-2a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Two LTE-CRS overlapping rate matching patterns 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t xml:space="preserve">with two different values of </w:t>
            </w:r>
            <w:proofErr w:type="spellStart"/>
            <w:r>
              <w:rPr>
                <w:rFonts w:ascii="Times New Roman" w:eastAsia="MS Mincho" w:hAnsi="Times New Roman"/>
                <w:sz w:val="16"/>
                <w:szCs w:val="16"/>
              </w:rPr>
              <w:t>coresetPoolIndex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within a part of NR carrier using 15 kHz overlapping with a LTE carrier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spacing w:before="1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Support of two LTE-CRS overlapping rate matching </w:t>
            </w:r>
            <w:r>
              <w:rPr>
                <w:sz w:val="16"/>
                <w:szCs w:val="16"/>
              </w:rPr>
              <w:t xml:space="preserve">patterns configured by lte-CRS-PatternList3-r18 and lte-CRS-PatternList4-r18 with two different values of </w:t>
            </w:r>
            <w:proofErr w:type="spellStart"/>
            <w:r>
              <w:rPr>
                <w:sz w:val="16"/>
                <w:szCs w:val="16"/>
              </w:rPr>
              <w:t>coresetPoolIndex</w:t>
            </w:r>
            <w:proofErr w:type="spellEnd"/>
            <w:r>
              <w:rPr>
                <w:sz w:val="16"/>
                <w:szCs w:val="16"/>
              </w:rPr>
              <w:t xml:space="preserve"> within a part of NR carrier using 15 kHz overlapping with a LTE carrier for the case when </w:t>
            </w:r>
            <w:proofErr w:type="spellStart"/>
            <w:r>
              <w:rPr>
                <w:sz w:val="16"/>
                <w:szCs w:val="16"/>
              </w:rPr>
              <w:t>crs-RateMatchPerCoresetPoolIndex</w:t>
            </w:r>
            <w:proofErr w:type="spellEnd"/>
            <w:r>
              <w:rPr>
                <w:sz w:val="16"/>
                <w:szCs w:val="16"/>
              </w:rPr>
              <w:t xml:space="preserve"> is configu</w:t>
            </w:r>
            <w:r>
              <w:rPr>
                <w:sz w:val="16"/>
                <w:szCs w:val="16"/>
              </w:rPr>
              <w:t>red</w:t>
            </w:r>
          </w:p>
          <w:p w:rsidR="00E31E2C" w:rsidRDefault="00E31E2C">
            <w:pPr>
              <w:spacing w:before="18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MS Mincho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52-2, 16-2a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eastAsia="宋体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E31E2C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E31E2C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2C" w:rsidRDefault="005D1B6E">
            <w:pPr>
              <w:pStyle w:val="TAL"/>
              <w:spacing w:before="18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singaling</w:t>
            </w:r>
            <w:proofErr w:type="spellEnd"/>
          </w:p>
        </w:tc>
      </w:tr>
    </w:tbl>
    <w:p w:rsidR="00E31E2C" w:rsidRDefault="00E31E2C">
      <w:pPr>
        <w:spacing w:before="180"/>
        <w:rPr>
          <w:lang w:val="en-US" w:eastAsia="zh-CN"/>
        </w:rPr>
      </w:pPr>
    </w:p>
    <w:p w:rsidR="00E31E2C" w:rsidRDefault="005D1B6E">
      <w:pPr>
        <w:pStyle w:val="1"/>
        <w:spacing w:before="180" w:after="180"/>
      </w:pPr>
      <w:r>
        <w:rPr>
          <w:rFonts w:hint="eastAsia"/>
          <w:iCs/>
        </w:rPr>
        <w:t>NR PDCCH reception</w:t>
      </w:r>
    </w:p>
    <w:p w:rsidR="00E31E2C" w:rsidRDefault="005D1B6E">
      <w:pPr>
        <w:spacing w:before="180"/>
      </w:pPr>
      <w:r>
        <w:t>In RAN</w:t>
      </w:r>
      <w:r>
        <w:rPr>
          <w:rFonts w:hint="eastAsia"/>
        </w:rPr>
        <w:t>1</w:t>
      </w:r>
      <w:r>
        <w:t>#</w:t>
      </w:r>
      <w:r>
        <w:rPr>
          <w:rFonts w:hint="eastAsia"/>
        </w:rPr>
        <w:t>11</w:t>
      </w:r>
      <w:r>
        <w:t>4 meeting, it was discussed whether to introduce a new FG on the precoder granularity of ‘</w:t>
      </w:r>
      <w:proofErr w:type="spellStart"/>
      <w:r>
        <w:t>allContiguousRBs</w:t>
      </w:r>
      <w:proofErr w:type="spellEnd"/>
      <w:r>
        <w:t xml:space="preserve">’ as follows. </w:t>
      </w: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1E2C">
        <w:tc>
          <w:tcPr>
            <w:tcW w:w="9350" w:type="dxa"/>
          </w:tcPr>
          <w:p w:rsidR="00E31E2C" w:rsidRDefault="005D1B6E">
            <w:pPr>
              <w:pStyle w:val="30"/>
              <w:numPr>
                <w:ilvl w:val="0"/>
                <w:numId w:val="0"/>
              </w:numPr>
              <w:spacing w:before="0"/>
              <w:ind w:left="709" w:hanging="709"/>
              <w:outlineLvl w:val="2"/>
              <w:rPr>
                <w:rFonts w:ascii="Times New Roman" w:hAnsi="Times New Roman"/>
                <w:b/>
                <w:bCs/>
                <w:szCs w:val="21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1"/>
                <w:highlight w:val="yellow"/>
                <w:lang w:val="en-US"/>
              </w:rPr>
              <w:lastRenderedPageBreak/>
              <w:t>Question 2-7:</w:t>
            </w:r>
          </w:p>
          <w:p w:rsidR="00E31E2C" w:rsidRDefault="005D1B6E">
            <w:pPr>
              <w:pStyle w:val="af0"/>
              <w:numPr>
                <w:ilvl w:val="0"/>
                <w:numId w:val="8"/>
              </w:numPr>
              <w:snapToGrid/>
              <w:spacing w:afterLines="50" w:after="180" w:line="259" w:lineRule="auto"/>
              <w:jc w:val="both"/>
              <w:rPr>
                <w:szCs w:val="21"/>
                <w:lang w:val="en-US"/>
              </w:rPr>
            </w:pPr>
            <w:r>
              <w:rPr>
                <w:b/>
                <w:bCs/>
                <w:szCs w:val="21"/>
                <w:lang w:val="en-US"/>
              </w:rPr>
              <w:t>For potential new FG on the precoder granularity of ‘</w:t>
            </w:r>
            <w:proofErr w:type="spellStart"/>
            <w:r>
              <w:rPr>
                <w:b/>
                <w:bCs/>
                <w:szCs w:val="21"/>
                <w:lang w:val="en-US"/>
              </w:rPr>
              <w:t>allContiguousRBs</w:t>
            </w:r>
            <w:proofErr w:type="spellEnd"/>
            <w:r>
              <w:rPr>
                <w:b/>
                <w:bCs/>
                <w:szCs w:val="21"/>
                <w:lang w:val="en-US"/>
              </w:rPr>
              <w:t>’, is it necessary to wait for maintenance discussion?</w:t>
            </w:r>
          </w:p>
          <w:p w:rsidR="00E31E2C" w:rsidRDefault="005D1B6E">
            <w:pPr>
              <w:pStyle w:val="af0"/>
              <w:numPr>
                <w:ilvl w:val="1"/>
                <w:numId w:val="8"/>
              </w:numPr>
              <w:snapToGrid/>
              <w:spacing w:afterLines="50" w:after="180" w:line="259" w:lineRule="auto"/>
              <w:jc w:val="both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A</w:t>
            </w:r>
            <w:r>
              <w:rPr>
                <w:szCs w:val="21"/>
                <w:lang w:val="en-US"/>
              </w:rPr>
              <w:t>lt.1: It is necessary to wait for the maintenance discussion.</w:t>
            </w:r>
          </w:p>
          <w:p w:rsidR="00E31E2C" w:rsidRDefault="005D1B6E">
            <w:pPr>
              <w:pStyle w:val="af0"/>
              <w:numPr>
                <w:ilvl w:val="1"/>
                <w:numId w:val="8"/>
              </w:numPr>
              <w:snapToGrid/>
              <w:spacing w:afterLines="50" w:after="180" w:line="259" w:lineRule="auto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A</w:t>
            </w:r>
            <w:r>
              <w:rPr>
                <w:szCs w:val="21"/>
                <w:lang w:val="en-US"/>
              </w:rPr>
              <w:t>lt.2: It is not necessary to wait for the maintenance discussion.</w:t>
            </w:r>
          </w:p>
        </w:tc>
      </w:tr>
    </w:tbl>
    <w:p w:rsidR="00E31E2C" w:rsidRDefault="005D1B6E">
      <w:pPr>
        <w:spacing w:beforeLines="50" w:before="180"/>
      </w:pPr>
      <w:r>
        <w:t>A</w:t>
      </w:r>
      <w:r>
        <w:t xml:space="preserve">ccording to the following specification, it is clear that PDCCH reception on LTE CRS symbol is supported if the higher-layer parameter </w:t>
      </w:r>
      <w:proofErr w:type="spellStart"/>
      <w:r>
        <w:rPr>
          <w:i/>
        </w:rPr>
        <w:t>precoderGranularity</w:t>
      </w:r>
      <w:proofErr w:type="spellEnd"/>
      <w:r>
        <w:rPr>
          <w:i/>
        </w:rPr>
        <w:t xml:space="preserve"> </w:t>
      </w:r>
      <w:r>
        <w:t xml:space="preserve">equals </w:t>
      </w:r>
      <w:proofErr w:type="spellStart"/>
      <w:r>
        <w:rPr>
          <w:i/>
        </w:rPr>
        <w:t>allContiguousRBs</w:t>
      </w:r>
      <w:proofErr w:type="spellEnd"/>
      <w: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1E2C">
        <w:tc>
          <w:tcPr>
            <w:tcW w:w="9350" w:type="dxa"/>
          </w:tcPr>
          <w:p w:rsidR="00E31E2C" w:rsidRDefault="005D1B6E">
            <w:pPr>
              <w:pStyle w:val="B1"/>
              <w:ind w:left="0"/>
              <w:rPr>
                <w:b/>
                <w:lang w:eastAsia="zh-CN"/>
              </w:rPr>
            </w:pPr>
            <w:r>
              <w:rPr>
                <w:b/>
                <w:highlight w:val="cyan"/>
                <w:lang w:eastAsia="zh-CN"/>
              </w:rPr>
              <w:t xml:space="preserve">Clause </w:t>
            </w:r>
            <w:r>
              <w:rPr>
                <w:b/>
                <w:highlight w:val="cyan"/>
              </w:rPr>
              <w:t xml:space="preserve">7.3.2.2 of </w:t>
            </w:r>
            <w:r>
              <w:rPr>
                <w:rFonts w:hint="eastAsia"/>
                <w:b/>
                <w:highlight w:val="cyan"/>
                <w:lang w:eastAsia="zh-CN"/>
              </w:rPr>
              <w:t>T</w:t>
            </w:r>
            <w:r>
              <w:rPr>
                <w:b/>
                <w:highlight w:val="cyan"/>
                <w:lang w:eastAsia="zh-CN"/>
              </w:rPr>
              <w:t>S 38.211</w:t>
            </w:r>
            <w:r>
              <w:rPr>
                <w:b/>
                <w:lang w:eastAsia="zh-CN"/>
              </w:rPr>
              <w:t xml:space="preserve"> </w:t>
            </w:r>
          </w:p>
          <w:p w:rsidR="00E31E2C" w:rsidRDefault="005D1B6E">
            <w:pPr>
              <w:pStyle w:val="B1"/>
            </w:pPr>
            <w:r>
              <w:t>-</w:t>
            </w:r>
            <w:r>
              <w:tab/>
              <w:t>for both interleaved and non-interleaved map</w:t>
            </w:r>
            <w:r>
              <w:t xml:space="preserve">ping: </w:t>
            </w:r>
          </w:p>
          <w:p w:rsidR="00E31E2C" w:rsidRDefault="005D1B6E">
            <w:pPr>
              <w:pStyle w:val="B2"/>
            </w:pPr>
            <w:r>
              <w:t>-</w:t>
            </w:r>
            <w:r>
              <w:tab/>
              <w:t xml:space="preserve">if the higher-layer parameter </w:t>
            </w:r>
            <w:proofErr w:type="spellStart"/>
            <w:r>
              <w:rPr>
                <w:i/>
              </w:rPr>
              <w:t>precoderGranularity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equals </w:t>
            </w:r>
            <w:proofErr w:type="spellStart"/>
            <w:r>
              <w:rPr>
                <w:i/>
              </w:rPr>
              <w:t>sameAsREG</w:t>
            </w:r>
            <w:proofErr w:type="spellEnd"/>
            <w:r>
              <w:rPr>
                <w:i/>
              </w:rPr>
              <w:t xml:space="preserve">-bundle </w:t>
            </w:r>
            <w:r>
              <w:t xml:space="preserve">the UE may assume the same precoding being used within a REG bundle </w:t>
            </w:r>
          </w:p>
          <w:p w:rsidR="00E31E2C" w:rsidRDefault="005D1B6E">
            <w:pPr>
              <w:pStyle w:val="B2"/>
            </w:pPr>
            <w:r>
              <w:t>-</w:t>
            </w:r>
            <w:r>
              <w:tab/>
              <w:t xml:space="preserve">if the higher-layer parameter </w:t>
            </w:r>
            <w:proofErr w:type="spellStart"/>
            <w:r>
              <w:rPr>
                <w:i/>
              </w:rPr>
              <w:t>precoderGranularity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equals </w:t>
            </w:r>
            <w:proofErr w:type="spellStart"/>
            <w:r>
              <w:rPr>
                <w:i/>
              </w:rPr>
              <w:t>allContiguousRBs</w:t>
            </w:r>
            <w:proofErr w:type="spellEnd"/>
            <w:r>
              <w:t xml:space="preserve"> , </w:t>
            </w:r>
          </w:p>
          <w:p w:rsidR="00E31E2C" w:rsidRDefault="005D1B6E">
            <w:pPr>
              <w:pStyle w:val="B3"/>
            </w:pPr>
            <w:r>
              <w:t>-</w:t>
            </w:r>
            <w:r>
              <w:tab/>
            </w:r>
            <w:r>
              <w:t xml:space="preserve">the UE may assume the same precoding being used across the all resource-element groups </w:t>
            </w:r>
            <w:bookmarkStart w:id="0" w:name="_Hlk498503446"/>
            <w:r>
              <w:t>within the set of contiguous resource blocks in the</w:t>
            </w:r>
            <w:bookmarkEnd w:id="0"/>
            <w:r>
              <w:t xml:space="preserve"> CORESET</w:t>
            </w:r>
          </w:p>
          <w:p w:rsidR="00E31E2C" w:rsidRDefault="005D1B6E">
            <w:pPr>
              <w:pStyle w:val="B3"/>
            </w:pPr>
            <w:r>
              <w:t>-</w:t>
            </w:r>
            <w:r>
              <w:tab/>
              <w:t>the UE may assume that no resource elements in the CORESET overlap with an SSB</w:t>
            </w:r>
          </w:p>
          <w:p w:rsidR="00E31E2C" w:rsidRDefault="005D1B6E">
            <w:pPr>
              <w:pStyle w:val="B3"/>
            </w:pPr>
            <w:r>
              <w:t>-</w:t>
            </w:r>
            <w:r>
              <w:tab/>
              <w:t xml:space="preserve">if the UE is not provided </w:t>
            </w:r>
            <w:r>
              <w:t xml:space="preserve">with the higher-layer parameter </w:t>
            </w:r>
            <w:proofErr w:type="spellStart"/>
            <w:r>
              <w:rPr>
                <w:i/>
                <w:iCs/>
              </w:rPr>
              <w:t>pdcchCandidateReception-WithCRSOverlap</w:t>
            </w:r>
            <w:proofErr w:type="spellEnd"/>
            <w:r>
              <w:t xml:space="preserve">, the UE may assume that no resource elements in the CORESET overlap with  LTE cell-specific reference signals as indicated by the higher-layer parameter </w:t>
            </w:r>
            <w:proofErr w:type="spellStart"/>
            <w:r>
              <w:rPr>
                <w:i/>
              </w:rPr>
              <w:t>lte</w:t>
            </w:r>
            <w:proofErr w:type="spellEnd"/>
            <w:r>
              <w:rPr>
                <w:i/>
              </w:rPr>
              <w:t>-CRS-</w:t>
            </w:r>
            <w:proofErr w:type="spellStart"/>
            <w:r>
              <w:rPr>
                <w:i/>
              </w:rPr>
              <w:t>ToMatchAround</w:t>
            </w:r>
            <w:proofErr w:type="spellEnd"/>
            <w:r>
              <w:rPr>
                <w:iCs/>
              </w:rPr>
              <w:t xml:space="preserve">, </w:t>
            </w:r>
            <w:r>
              <w:rPr>
                <w:i/>
              </w:rPr>
              <w:t>lte-CRS-P</w:t>
            </w:r>
            <w:r>
              <w:rPr>
                <w:i/>
              </w:rPr>
              <w:t>atternList1</w:t>
            </w:r>
            <w:r>
              <w:rPr>
                <w:iCs/>
              </w:rPr>
              <w:t>,</w:t>
            </w:r>
            <w:r>
              <w:t xml:space="preserve"> or </w:t>
            </w:r>
            <w:r>
              <w:rPr>
                <w:i/>
              </w:rPr>
              <w:t>lte-CRS-PatternList2</w:t>
            </w:r>
            <w:r>
              <w:t>, .</w:t>
            </w:r>
          </w:p>
        </w:tc>
      </w:tr>
      <w:tr w:rsidR="00E31E2C">
        <w:tc>
          <w:tcPr>
            <w:tcW w:w="9350" w:type="dxa"/>
          </w:tcPr>
          <w:p w:rsidR="00E31E2C" w:rsidRDefault="005D1B6E">
            <w:pPr>
              <w:pStyle w:val="B1"/>
              <w:ind w:left="0"/>
              <w:rPr>
                <w:b/>
                <w:lang w:eastAsia="zh-CN"/>
              </w:rPr>
            </w:pPr>
            <w:r>
              <w:rPr>
                <w:b/>
                <w:highlight w:val="cyan"/>
                <w:lang w:eastAsia="zh-CN"/>
              </w:rPr>
              <w:t xml:space="preserve">Clause </w:t>
            </w:r>
            <w:r>
              <w:rPr>
                <w:b/>
                <w:highlight w:val="cyan"/>
              </w:rPr>
              <w:t xml:space="preserve">10 of </w:t>
            </w:r>
            <w:r>
              <w:rPr>
                <w:rFonts w:hint="eastAsia"/>
                <w:b/>
                <w:highlight w:val="cyan"/>
                <w:lang w:eastAsia="zh-CN"/>
              </w:rPr>
              <w:t>T</w:t>
            </w:r>
            <w:r>
              <w:rPr>
                <w:b/>
                <w:highlight w:val="cyan"/>
                <w:lang w:eastAsia="zh-CN"/>
              </w:rPr>
              <w:t>S 38.213</w:t>
            </w:r>
            <w:r>
              <w:rPr>
                <w:b/>
                <w:lang w:eastAsia="zh-CN"/>
              </w:rPr>
              <w:t xml:space="preserve"> </w:t>
            </w:r>
          </w:p>
          <w:p w:rsidR="00E31E2C" w:rsidRDefault="005D1B6E">
            <w:r>
              <w:t xml:space="preserve">When </w:t>
            </w:r>
            <w:proofErr w:type="spellStart"/>
            <w:r>
              <w:rPr>
                <w:i/>
              </w:rPr>
              <w:t>precoderGranularity</w:t>
            </w:r>
            <w:proofErr w:type="spellEnd"/>
            <w:r>
              <w:t xml:space="preserve"> = </w:t>
            </w:r>
            <w:proofErr w:type="spellStart"/>
            <w:r>
              <w:rPr>
                <w:i/>
              </w:rPr>
              <w:t>allContiguousRBs</w:t>
            </w:r>
            <w:proofErr w:type="spellEnd"/>
            <w:r>
              <w:t xml:space="preserve">, a UE does not expect </w:t>
            </w:r>
          </w:p>
          <w:p w:rsidR="00E31E2C" w:rsidRDefault="005D1B6E">
            <w:pPr>
              <w:pStyle w:val="B1"/>
            </w:pPr>
            <w:r>
              <w:t>-</w:t>
            </w:r>
            <w:r>
              <w:tab/>
              <w:t>to be configured a set of resource blocks of a CORESET that includes more than four sub-sets of resource blocks that are n</w:t>
            </w:r>
            <w:r>
              <w:t>ot contiguous in frequency</w:t>
            </w:r>
          </w:p>
          <w:p w:rsidR="00E31E2C" w:rsidRDefault="005D1B6E">
            <w:pPr>
              <w:pStyle w:val="B1"/>
            </w:pPr>
            <w:r>
              <w:t>-</w:t>
            </w:r>
            <w:r>
              <w:tab/>
              <w:t>any RE of a CORESET to overlap with any RE determined from</w:t>
            </w:r>
          </w:p>
          <w:p w:rsidR="00E31E2C" w:rsidRDefault="005D1B6E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proofErr w:type="spellStart"/>
            <w:r>
              <w:rPr>
                <w:i/>
                <w:iCs/>
              </w:rPr>
              <w:t>lte</w:t>
            </w:r>
            <w:proofErr w:type="spellEnd"/>
            <w:r>
              <w:rPr>
                <w:i/>
                <w:iCs/>
              </w:rPr>
              <w:t>-CRS-</w:t>
            </w:r>
            <w:proofErr w:type="spellStart"/>
            <w:r>
              <w:rPr>
                <w:i/>
                <w:iCs/>
              </w:rPr>
              <w:t>ToMatchAround</w:t>
            </w:r>
            <w:proofErr w:type="spellEnd"/>
            <w:r>
              <w:rPr>
                <w:iCs/>
              </w:rPr>
              <w:t xml:space="preserve"> or </w:t>
            </w:r>
            <w:r>
              <w:rPr>
                <w:i/>
              </w:rPr>
              <w:t>LTE-CRS-</w:t>
            </w:r>
            <w:proofErr w:type="spellStart"/>
            <w:r>
              <w:rPr>
                <w:i/>
              </w:rPr>
              <w:t>PatternList</w:t>
            </w:r>
            <w:proofErr w:type="spellEnd"/>
            <w:r>
              <w:rPr>
                <w:iCs/>
                <w:lang w:eastAsia="zh-CN"/>
              </w:rPr>
              <w:t xml:space="preserve"> if the UE is not provided </w:t>
            </w:r>
            <w:proofErr w:type="spellStart"/>
            <w:r>
              <w:rPr>
                <w:i/>
                <w:lang w:eastAsia="zh-CN"/>
              </w:rPr>
              <w:t>pdcchCandidateReception-WithCRSOverlap</w:t>
            </w:r>
            <w:proofErr w:type="spellEnd"/>
            <w:r>
              <w:rPr>
                <w:iCs/>
                <w:lang w:eastAsia="zh-CN"/>
              </w:rPr>
              <w:t xml:space="preserve"> and the UE does not indicate an associated capability co</w:t>
            </w:r>
            <w:r>
              <w:rPr>
                <w:iCs/>
                <w:lang w:eastAsia="zh-CN"/>
              </w:rPr>
              <w:t xml:space="preserve">rresponding to the configuration of </w:t>
            </w:r>
            <w:proofErr w:type="spellStart"/>
            <w:r>
              <w:rPr>
                <w:i/>
                <w:iCs/>
              </w:rPr>
              <w:t>lte</w:t>
            </w:r>
            <w:proofErr w:type="spellEnd"/>
            <w:r>
              <w:rPr>
                <w:i/>
                <w:iCs/>
              </w:rPr>
              <w:t>-CRS-</w:t>
            </w:r>
            <w:proofErr w:type="spellStart"/>
            <w:r>
              <w:rPr>
                <w:i/>
                <w:iCs/>
              </w:rPr>
              <w:t>ToMatchAround</w:t>
            </w:r>
            <w:proofErr w:type="spellEnd"/>
            <w:r>
              <w:rPr>
                <w:iCs/>
              </w:rPr>
              <w:t xml:space="preserve"> or of</w:t>
            </w:r>
            <w:r>
              <w:rPr>
                <w:iCs/>
                <w:lang w:eastAsia="zh-CN"/>
              </w:rPr>
              <w:t xml:space="preserve"> </w:t>
            </w:r>
            <w:r>
              <w:rPr>
                <w:i/>
              </w:rPr>
              <w:t>LTE-CRS-</w:t>
            </w:r>
            <w:proofErr w:type="spellStart"/>
            <w:r>
              <w:rPr>
                <w:i/>
              </w:rPr>
              <w:t>PatternList</w:t>
            </w:r>
            <w:proofErr w:type="spellEnd"/>
            <w:r>
              <w:t>, or</w:t>
            </w:r>
          </w:p>
          <w:p w:rsidR="00E31E2C" w:rsidRDefault="005D1B6E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 SS/PBCH block</w:t>
            </w:r>
            <w:r>
              <w:t>.</w:t>
            </w:r>
          </w:p>
        </w:tc>
      </w:tr>
    </w:tbl>
    <w:p w:rsidR="00E31E2C" w:rsidRDefault="005D1B6E">
      <w:pPr>
        <w:spacing w:beforeLines="50" w:before="180"/>
        <w:rPr>
          <w:lang w:eastAsia="zh-CN"/>
        </w:rPr>
      </w:pPr>
      <w:r>
        <w:rPr>
          <w:lang w:val="en-US" w:eastAsia="zh-CN"/>
        </w:rPr>
        <w:t>Considering there was no differentiation in terms of the precoding granularity during previous discussion, and it has been agreed that there is no c</w:t>
      </w:r>
      <w:r>
        <w:rPr>
          <w:lang w:val="en-US" w:eastAsia="zh-CN"/>
        </w:rPr>
        <w:t xml:space="preserve">hange to UE assumption on PDCCH DMRS RE positions/pattern in a symbol that are used for the purpose of channel estimation, therefore we prefer not to introduce a separate UE FG for </w:t>
      </w:r>
      <w:r>
        <w:t>the precoder granularity of ‘</w:t>
      </w:r>
      <w:proofErr w:type="spellStart"/>
      <w:r>
        <w:t>allContiguousRBs</w:t>
      </w:r>
      <w:proofErr w:type="spellEnd"/>
      <w:r>
        <w:t xml:space="preserve">’. </w:t>
      </w:r>
    </w:p>
    <w:p w:rsidR="00E31E2C" w:rsidRDefault="005D1B6E">
      <w:pPr>
        <w:spacing w:before="180"/>
        <w:rPr>
          <w:b/>
          <w:bCs/>
          <w:i/>
          <w:lang w:eastAsia="zh-CN"/>
        </w:rPr>
      </w:pPr>
      <w:r>
        <w:rPr>
          <w:rFonts w:hint="eastAsia"/>
          <w:b/>
          <w:bCs/>
          <w:i/>
          <w:lang w:eastAsia="zh-CN"/>
        </w:rPr>
        <w:t>P</w:t>
      </w:r>
      <w:r>
        <w:rPr>
          <w:b/>
          <w:bCs/>
          <w:i/>
          <w:lang w:eastAsia="zh-CN"/>
        </w:rPr>
        <w:t xml:space="preserve">roposal 1: </w:t>
      </w:r>
      <w:r>
        <w:rPr>
          <w:bCs/>
          <w:i/>
          <w:lang w:eastAsia="zh-CN"/>
        </w:rPr>
        <w:t xml:space="preserve">Do not </w:t>
      </w:r>
      <w:r>
        <w:rPr>
          <w:bCs/>
          <w:i/>
          <w:lang w:eastAsia="zh-CN"/>
        </w:rPr>
        <w:t>introduce a new FG</w:t>
      </w:r>
      <w:r>
        <w:rPr>
          <w:i/>
          <w:lang w:val="en-US" w:eastAsia="zh-CN"/>
        </w:rPr>
        <w:t xml:space="preserve"> on reception of NR PDCCH candidates overlapping with LTE CRS REs in case </w:t>
      </w:r>
      <w:proofErr w:type="spellStart"/>
      <w:r>
        <w:rPr>
          <w:i/>
        </w:rPr>
        <w:t>precoderGranularity</w:t>
      </w:r>
      <w:proofErr w:type="spellEnd"/>
      <w:r>
        <w:rPr>
          <w:i/>
        </w:rPr>
        <w:t xml:space="preserve"> equals </w:t>
      </w:r>
      <w:proofErr w:type="spellStart"/>
      <w:r>
        <w:rPr>
          <w:i/>
        </w:rPr>
        <w:t>allContiguousRBs</w:t>
      </w:r>
      <w:proofErr w:type="spellEnd"/>
      <w:r>
        <w:rPr>
          <w:i/>
        </w:rPr>
        <w:t xml:space="preserve">. </w:t>
      </w:r>
    </w:p>
    <w:p w:rsidR="00E31E2C" w:rsidRDefault="005D1B6E">
      <w:pPr>
        <w:pStyle w:val="1"/>
        <w:spacing w:before="180" w:after="180"/>
        <w:rPr>
          <w:iCs/>
          <w:lang w:val="en-US"/>
        </w:rPr>
      </w:pPr>
      <w:r>
        <w:rPr>
          <w:rFonts w:hint="eastAsia"/>
          <w:iCs/>
          <w:lang w:val="en-US"/>
        </w:rPr>
        <w:t>Conclusion</w:t>
      </w:r>
    </w:p>
    <w:p w:rsidR="00E31E2C" w:rsidRDefault="005D1B6E">
      <w:pPr>
        <w:autoSpaceDE w:val="0"/>
        <w:autoSpaceDN w:val="0"/>
        <w:adjustRightInd w:val="0"/>
        <w:spacing w:before="180"/>
        <w:rPr>
          <w:lang w:val="en-US" w:eastAsia="zh-CN"/>
        </w:rPr>
      </w:pPr>
      <w:r>
        <w:t xml:space="preserve">In this contribution, </w:t>
      </w:r>
      <w:r>
        <w:rPr>
          <w:lang w:val="en-US" w:eastAsia="zh-CN"/>
        </w:rPr>
        <w:t>the UE capabilities for Rel-18 DSS are analyzed with</w:t>
      </w:r>
      <w:r>
        <w:t xml:space="preserve"> the following proposal</w:t>
      </w:r>
      <w:r>
        <w:rPr>
          <w:lang w:val="en-US" w:eastAsia="zh-CN"/>
        </w:rPr>
        <w:t>.</w:t>
      </w:r>
    </w:p>
    <w:p w:rsidR="00E31E2C" w:rsidRDefault="005D1B6E">
      <w:pPr>
        <w:spacing w:before="180"/>
        <w:rPr>
          <w:b/>
          <w:bCs/>
          <w:i/>
          <w:lang w:eastAsia="zh-CN"/>
        </w:rPr>
      </w:pPr>
      <w:r>
        <w:rPr>
          <w:rFonts w:hint="eastAsia"/>
          <w:b/>
          <w:bCs/>
          <w:i/>
          <w:lang w:eastAsia="zh-CN"/>
        </w:rPr>
        <w:lastRenderedPageBreak/>
        <w:t>P</w:t>
      </w:r>
      <w:r>
        <w:rPr>
          <w:b/>
          <w:bCs/>
          <w:i/>
          <w:lang w:eastAsia="zh-CN"/>
        </w:rPr>
        <w:t xml:space="preserve">roposal 1: </w:t>
      </w:r>
      <w:r>
        <w:rPr>
          <w:bCs/>
          <w:i/>
          <w:lang w:eastAsia="zh-CN"/>
        </w:rPr>
        <w:t>Do not introduce a new FG</w:t>
      </w:r>
      <w:r>
        <w:rPr>
          <w:i/>
          <w:lang w:val="en-US" w:eastAsia="zh-CN"/>
        </w:rPr>
        <w:t xml:space="preserve"> on reception of NR PDCCH candidates overlapping with LTE CRS REs in case </w:t>
      </w:r>
      <w:proofErr w:type="spellStart"/>
      <w:r>
        <w:rPr>
          <w:i/>
        </w:rPr>
        <w:t>precoderGranularity</w:t>
      </w:r>
      <w:proofErr w:type="spellEnd"/>
      <w:r>
        <w:rPr>
          <w:i/>
        </w:rPr>
        <w:t xml:space="preserve"> equals </w:t>
      </w:r>
      <w:proofErr w:type="spellStart"/>
      <w:r>
        <w:rPr>
          <w:i/>
        </w:rPr>
        <w:t>allContiguousRBs</w:t>
      </w:r>
      <w:proofErr w:type="spellEnd"/>
      <w:r>
        <w:rPr>
          <w:i/>
        </w:rPr>
        <w:t xml:space="preserve">. </w:t>
      </w:r>
    </w:p>
    <w:p w:rsidR="00E31E2C" w:rsidRDefault="005D1B6E">
      <w:pPr>
        <w:pStyle w:val="1"/>
        <w:spacing w:before="180" w:after="180"/>
        <w:rPr>
          <w:iCs/>
          <w:lang w:val="en-US"/>
        </w:rPr>
      </w:pPr>
      <w:r>
        <w:rPr>
          <w:iCs/>
          <w:lang w:val="en-US"/>
        </w:rPr>
        <w:t>Reference</w:t>
      </w:r>
    </w:p>
    <w:p w:rsidR="00E31E2C" w:rsidRPr="001B07E2" w:rsidRDefault="005D1B6E" w:rsidP="001B07E2">
      <w:pPr>
        <w:pStyle w:val="aa"/>
        <w:widowControl w:val="0"/>
        <w:numPr>
          <w:ilvl w:val="0"/>
          <w:numId w:val="9"/>
        </w:numPr>
        <w:snapToGrid w:val="0"/>
        <w:spacing w:before="0" w:beforeAutospacing="0" w:after="180" w:afterAutospacing="0"/>
        <w:ind w:left="357" w:hanging="357"/>
        <w:rPr>
          <w:rFonts w:ascii="Times New Roman" w:hAnsi="Times New Roman" w:cs="Times New Roman"/>
          <w:kern w:val="2"/>
          <w:sz w:val="20"/>
          <w:szCs w:val="20"/>
          <w:lang w:bidi="ar"/>
        </w:rPr>
      </w:pPr>
      <w:r>
        <w:rPr>
          <w:rFonts w:ascii="Times New Roman" w:hAnsi="Times New Roman" w:cs="Times New Roman"/>
          <w:kern w:val="2"/>
          <w:sz w:val="20"/>
          <w:szCs w:val="20"/>
          <w:lang w:bidi="ar"/>
        </w:rPr>
        <w:t xml:space="preserve">RAN1#114, </w:t>
      </w:r>
      <w:hyperlink r:id="rId8" w:history="1">
        <w:r>
          <w:rPr>
            <w:rFonts w:ascii="Times New Roman" w:hAnsi="Times New Roman" w:cs="Times New Roman"/>
            <w:kern w:val="2"/>
            <w:sz w:val="20"/>
            <w:szCs w:val="20"/>
            <w:lang w:bidi="ar"/>
          </w:rPr>
          <w:t>R1-2308521</w:t>
        </w:r>
      </w:hyperlink>
      <w:r>
        <w:rPr>
          <w:rFonts w:ascii="Times New Roman" w:hAnsi="Times New Roman" w:cs="Times New Roman"/>
          <w:kern w:val="2"/>
          <w:sz w:val="20"/>
          <w:szCs w:val="20"/>
          <w:lang w:bidi="ar"/>
        </w:rPr>
        <w:t>, Updated RAN1 UE features list for Rel-18 NR after RAN1#114, Moderators (AT&amp;T, NTT DOCOMO, INC.)</w:t>
      </w:r>
      <w:bookmarkStart w:id="1" w:name="_GoBack"/>
      <w:bookmarkEnd w:id="1"/>
    </w:p>
    <w:sectPr w:rsidR="00E31E2C" w:rsidRPr="001B07E2">
      <w:footerReference w:type="default" r:id="rId9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B6E" w:rsidRDefault="005D1B6E">
      <w:pPr>
        <w:spacing w:after="0"/>
      </w:pPr>
      <w:r>
        <w:separator/>
      </w:r>
    </w:p>
  </w:endnote>
  <w:endnote w:type="continuationSeparator" w:id="0">
    <w:p w:rsidR="005D1B6E" w:rsidRDefault="005D1B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895884"/>
    </w:sdtPr>
    <w:sdtEndPr/>
    <w:sdtContent>
      <w:p w:rsidR="00E31E2C" w:rsidRDefault="005D1B6E">
        <w:pPr>
          <w:pStyle w:val="a7"/>
          <w:spacing w:before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E31E2C" w:rsidRDefault="00E31E2C">
    <w:pPr>
      <w:pStyle w:val="a7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B6E" w:rsidRDefault="005D1B6E">
      <w:pPr>
        <w:spacing w:after="0"/>
      </w:pPr>
      <w:r>
        <w:separator/>
      </w:r>
    </w:p>
  </w:footnote>
  <w:footnote w:type="continuationSeparator" w:id="0">
    <w:p w:rsidR="005D1B6E" w:rsidRDefault="005D1B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200DBA"/>
    <w:multiLevelType w:val="multilevel"/>
    <w:tmpl w:val="BC200DB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3A3"/>
    <w:rsid w:val="00012AE3"/>
    <w:rsid w:val="00017FEB"/>
    <w:rsid w:val="00026559"/>
    <w:rsid w:val="0003148C"/>
    <w:rsid w:val="00031F0E"/>
    <w:rsid w:val="00041D75"/>
    <w:rsid w:val="0004506D"/>
    <w:rsid w:val="00046A52"/>
    <w:rsid w:val="0005159A"/>
    <w:rsid w:val="0007184C"/>
    <w:rsid w:val="00072DFB"/>
    <w:rsid w:val="000828FD"/>
    <w:rsid w:val="0008403B"/>
    <w:rsid w:val="00092872"/>
    <w:rsid w:val="000A2463"/>
    <w:rsid w:val="000A548C"/>
    <w:rsid w:val="000A5F9B"/>
    <w:rsid w:val="000A64BD"/>
    <w:rsid w:val="000B0F8E"/>
    <w:rsid w:val="000B0FF1"/>
    <w:rsid w:val="000D1784"/>
    <w:rsid w:val="000D21B0"/>
    <w:rsid w:val="000D3401"/>
    <w:rsid w:val="000D3A85"/>
    <w:rsid w:val="000D75DF"/>
    <w:rsid w:val="000E2FF1"/>
    <w:rsid w:val="000E7D56"/>
    <w:rsid w:val="000F7E2C"/>
    <w:rsid w:val="001005A1"/>
    <w:rsid w:val="001264B3"/>
    <w:rsid w:val="00130F91"/>
    <w:rsid w:val="001479C8"/>
    <w:rsid w:val="0015443F"/>
    <w:rsid w:val="00160605"/>
    <w:rsid w:val="00162D5A"/>
    <w:rsid w:val="00166FA2"/>
    <w:rsid w:val="0016724A"/>
    <w:rsid w:val="0017009A"/>
    <w:rsid w:val="00184CF3"/>
    <w:rsid w:val="00185730"/>
    <w:rsid w:val="00194FDE"/>
    <w:rsid w:val="001A77A1"/>
    <w:rsid w:val="001B07E2"/>
    <w:rsid w:val="001B6A64"/>
    <w:rsid w:val="001C2A8E"/>
    <w:rsid w:val="001C4847"/>
    <w:rsid w:val="001C6C5A"/>
    <w:rsid w:val="001D3C86"/>
    <w:rsid w:val="001D40BF"/>
    <w:rsid w:val="001E4660"/>
    <w:rsid w:val="00203AFE"/>
    <w:rsid w:val="002276BA"/>
    <w:rsid w:val="00241CCF"/>
    <w:rsid w:val="002517F0"/>
    <w:rsid w:val="00257770"/>
    <w:rsid w:val="00260185"/>
    <w:rsid w:val="00277893"/>
    <w:rsid w:val="002904DA"/>
    <w:rsid w:val="00292325"/>
    <w:rsid w:val="002A5245"/>
    <w:rsid w:val="002B21B5"/>
    <w:rsid w:val="002B3BA2"/>
    <w:rsid w:val="002B5751"/>
    <w:rsid w:val="002C6F39"/>
    <w:rsid w:val="002D0B7E"/>
    <w:rsid w:val="002D124F"/>
    <w:rsid w:val="002D656F"/>
    <w:rsid w:val="002E2F71"/>
    <w:rsid w:val="002E3336"/>
    <w:rsid w:val="002E3AB5"/>
    <w:rsid w:val="002F2B7E"/>
    <w:rsid w:val="002F3788"/>
    <w:rsid w:val="002F6F52"/>
    <w:rsid w:val="00301263"/>
    <w:rsid w:val="003044C6"/>
    <w:rsid w:val="00324023"/>
    <w:rsid w:val="003264B7"/>
    <w:rsid w:val="00330664"/>
    <w:rsid w:val="00341B88"/>
    <w:rsid w:val="0034301E"/>
    <w:rsid w:val="003432CD"/>
    <w:rsid w:val="00343962"/>
    <w:rsid w:val="00356207"/>
    <w:rsid w:val="0035657D"/>
    <w:rsid w:val="0036596F"/>
    <w:rsid w:val="00365F38"/>
    <w:rsid w:val="00373521"/>
    <w:rsid w:val="00391338"/>
    <w:rsid w:val="003A4F2B"/>
    <w:rsid w:val="003B14CA"/>
    <w:rsid w:val="003B5D7B"/>
    <w:rsid w:val="003B6046"/>
    <w:rsid w:val="003D118E"/>
    <w:rsid w:val="003D3B04"/>
    <w:rsid w:val="003D4E84"/>
    <w:rsid w:val="003E102B"/>
    <w:rsid w:val="003E2B37"/>
    <w:rsid w:val="003F0801"/>
    <w:rsid w:val="003F0A15"/>
    <w:rsid w:val="003F659B"/>
    <w:rsid w:val="004105AE"/>
    <w:rsid w:val="004148B7"/>
    <w:rsid w:val="004166B9"/>
    <w:rsid w:val="00430551"/>
    <w:rsid w:val="00434064"/>
    <w:rsid w:val="00445F66"/>
    <w:rsid w:val="004463A4"/>
    <w:rsid w:val="00447242"/>
    <w:rsid w:val="00450364"/>
    <w:rsid w:val="004513FA"/>
    <w:rsid w:val="004607C3"/>
    <w:rsid w:val="0047260C"/>
    <w:rsid w:val="00487603"/>
    <w:rsid w:val="00492766"/>
    <w:rsid w:val="00494217"/>
    <w:rsid w:val="00495D8B"/>
    <w:rsid w:val="004A27E0"/>
    <w:rsid w:val="004A5430"/>
    <w:rsid w:val="004A7E15"/>
    <w:rsid w:val="004B0D86"/>
    <w:rsid w:val="004B56D2"/>
    <w:rsid w:val="004C3D24"/>
    <w:rsid w:val="004C5CB7"/>
    <w:rsid w:val="004D12E4"/>
    <w:rsid w:val="004D3FB6"/>
    <w:rsid w:val="004D59A8"/>
    <w:rsid w:val="004D6953"/>
    <w:rsid w:val="004E5471"/>
    <w:rsid w:val="004F3810"/>
    <w:rsid w:val="004F6D33"/>
    <w:rsid w:val="005015F0"/>
    <w:rsid w:val="005136A7"/>
    <w:rsid w:val="00516DDD"/>
    <w:rsid w:val="00524DDC"/>
    <w:rsid w:val="00530F0B"/>
    <w:rsid w:val="00532F5F"/>
    <w:rsid w:val="005339C1"/>
    <w:rsid w:val="00543389"/>
    <w:rsid w:val="00546597"/>
    <w:rsid w:val="00551FAF"/>
    <w:rsid w:val="00567077"/>
    <w:rsid w:val="0057105A"/>
    <w:rsid w:val="00585214"/>
    <w:rsid w:val="00591438"/>
    <w:rsid w:val="0059154F"/>
    <w:rsid w:val="005926FA"/>
    <w:rsid w:val="0059319B"/>
    <w:rsid w:val="005957C9"/>
    <w:rsid w:val="005A0E9C"/>
    <w:rsid w:val="005A5996"/>
    <w:rsid w:val="005A5B58"/>
    <w:rsid w:val="005B13F5"/>
    <w:rsid w:val="005D1B6E"/>
    <w:rsid w:val="005D20F1"/>
    <w:rsid w:val="005D4E89"/>
    <w:rsid w:val="005D5C6A"/>
    <w:rsid w:val="005D745C"/>
    <w:rsid w:val="005E052D"/>
    <w:rsid w:val="005E3884"/>
    <w:rsid w:val="005F43C3"/>
    <w:rsid w:val="005F5D9F"/>
    <w:rsid w:val="005F73E6"/>
    <w:rsid w:val="006017DD"/>
    <w:rsid w:val="006035C5"/>
    <w:rsid w:val="006041B9"/>
    <w:rsid w:val="00612FE0"/>
    <w:rsid w:val="0061419D"/>
    <w:rsid w:val="006179AC"/>
    <w:rsid w:val="00620733"/>
    <w:rsid w:val="0062383C"/>
    <w:rsid w:val="00625ED1"/>
    <w:rsid w:val="00627577"/>
    <w:rsid w:val="0065039A"/>
    <w:rsid w:val="00651E5D"/>
    <w:rsid w:val="00664EE3"/>
    <w:rsid w:val="00667F7C"/>
    <w:rsid w:val="00670B87"/>
    <w:rsid w:val="00681104"/>
    <w:rsid w:val="006852D5"/>
    <w:rsid w:val="00690330"/>
    <w:rsid w:val="006968E6"/>
    <w:rsid w:val="006A1449"/>
    <w:rsid w:val="006A67DE"/>
    <w:rsid w:val="006C0303"/>
    <w:rsid w:val="006E56D5"/>
    <w:rsid w:val="006E61D8"/>
    <w:rsid w:val="006E74B6"/>
    <w:rsid w:val="006F5CA1"/>
    <w:rsid w:val="0070245D"/>
    <w:rsid w:val="007057B1"/>
    <w:rsid w:val="00705E42"/>
    <w:rsid w:val="00722865"/>
    <w:rsid w:val="00737633"/>
    <w:rsid w:val="00742227"/>
    <w:rsid w:val="00756434"/>
    <w:rsid w:val="007656A7"/>
    <w:rsid w:val="00772D19"/>
    <w:rsid w:val="00774BB0"/>
    <w:rsid w:val="0077622A"/>
    <w:rsid w:val="007827BA"/>
    <w:rsid w:val="007967DD"/>
    <w:rsid w:val="007A5998"/>
    <w:rsid w:val="007A6773"/>
    <w:rsid w:val="007D213F"/>
    <w:rsid w:val="007D2F06"/>
    <w:rsid w:val="007D41A8"/>
    <w:rsid w:val="007E52FA"/>
    <w:rsid w:val="007E58E0"/>
    <w:rsid w:val="00806409"/>
    <w:rsid w:val="00811976"/>
    <w:rsid w:val="00814FBB"/>
    <w:rsid w:val="008171ED"/>
    <w:rsid w:val="008242C0"/>
    <w:rsid w:val="00832738"/>
    <w:rsid w:val="00840495"/>
    <w:rsid w:val="00841F9E"/>
    <w:rsid w:val="00871450"/>
    <w:rsid w:val="0087758B"/>
    <w:rsid w:val="008A716E"/>
    <w:rsid w:val="008C3657"/>
    <w:rsid w:val="008D55F8"/>
    <w:rsid w:val="008E1CB7"/>
    <w:rsid w:val="00910C20"/>
    <w:rsid w:val="009144E9"/>
    <w:rsid w:val="00921920"/>
    <w:rsid w:val="00930133"/>
    <w:rsid w:val="00937774"/>
    <w:rsid w:val="00945364"/>
    <w:rsid w:val="0095261F"/>
    <w:rsid w:val="00953B2E"/>
    <w:rsid w:val="00961385"/>
    <w:rsid w:val="00971CFF"/>
    <w:rsid w:val="009767F8"/>
    <w:rsid w:val="00977578"/>
    <w:rsid w:val="00994820"/>
    <w:rsid w:val="00994A55"/>
    <w:rsid w:val="009951A9"/>
    <w:rsid w:val="009A4A26"/>
    <w:rsid w:val="009A51F7"/>
    <w:rsid w:val="009A6235"/>
    <w:rsid w:val="009B7ABB"/>
    <w:rsid w:val="009D062C"/>
    <w:rsid w:val="009D7690"/>
    <w:rsid w:val="009D7FF3"/>
    <w:rsid w:val="009F099E"/>
    <w:rsid w:val="009F75BC"/>
    <w:rsid w:val="00A0555A"/>
    <w:rsid w:val="00A136F9"/>
    <w:rsid w:val="00A15FCF"/>
    <w:rsid w:val="00A23AC4"/>
    <w:rsid w:val="00A249C8"/>
    <w:rsid w:val="00A2589D"/>
    <w:rsid w:val="00A267DF"/>
    <w:rsid w:val="00A2682B"/>
    <w:rsid w:val="00A361F7"/>
    <w:rsid w:val="00A511FA"/>
    <w:rsid w:val="00A62BCD"/>
    <w:rsid w:val="00A70118"/>
    <w:rsid w:val="00A7158C"/>
    <w:rsid w:val="00A72ADF"/>
    <w:rsid w:val="00A737C8"/>
    <w:rsid w:val="00A7446C"/>
    <w:rsid w:val="00A8632C"/>
    <w:rsid w:val="00A8712A"/>
    <w:rsid w:val="00A900A6"/>
    <w:rsid w:val="00A9321D"/>
    <w:rsid w:val="00A95D3C"/>
    <w:rsid w:val="00A96EE9"/>
    <w:rsid w:val="00AA498F"/>
    <w:rsid w:val="00AC3166"/>
    <w:rsid w:val="00AC6E58"/>
    <w:rsid w:val="00AE1207"/>
    <w:rsid w:val="00AF6ED7"/>
    <w:rsid w:val="00B01670"/>
    <w:rsid w:val="00B034EC"/>
    <w:rsid w:val="00B05E80"/>
    <w:rsid w:val="00B1229D"/>
    <w:rsid w:val="00B1459E"/>
    <w:rsid w:val="00B15576"/>
    <w:rsid w:val="00B2553B"/>
    <w:rsid w:val="00B306E1"/>
    <w:rsid w:val="00B319A0"/>
    <w:rsid w:val="00B444A5"/>
    <w:rsid w:val="00B51A0B"/>
    <w:rsid w:val="00B52656"/>
    <w:rsid w:val="00B65A72"/>
    <w:rsid w:val="00B70246"/>
    <w:rsid w:val="00B8313F"/>
    <w:rsid w:val="00B83F99"/>
    <w:rsid w:val="00BA253F"/>
    <w:rsid w:val="00BD2263"/>
    <w:rsid w:val="00BD6FFB"/>
    <w:rsid w:val="00BF5E82"/>
    <w:rsid w:val="00C01D01"/>
    <w:rsid w:val="00C32781"/>
    <w:rsid w:val="00C4137D"/>
    <w:rsid w:val="00C41410"/>
    <w:rsid w:val="00C41ADE"/>
    <w:rsid w:val="00C54309"/>
    <w:rsid w:val="00C576B4"/>
    <w:rsid w:val="00C652B8"/>
    <w:rsid w:val="00C74B71"/>
    <w:rsid w:val="00C9076D"/>
    <w:rsid w:val="00C91E19"/>
    <w:rsid w:val="00C95C7F"/>
    <w:rsid w:val="00C976A0"/>
    <w:rsid w:val="00CB684C"/>
    <w:rsid w:val="00CC365D"/>
    <w:rsid w:val="00CC5A7A"/>
    <w:rsid w:val="00CD47BE"/>
    <w:rsid w:val="00CD5D3B"/>
    <w:rsid w:val="00CE3814"/>
    <w:rsid w:val="00CE65AC"/>
    <w:rsid w:val="00CF03B6"/>
    <w:rsid w:val="00CF5576"/>
    <w:rsid w:val="00D11338"/>
    <w:rsid w:val="00D2148B"/>
    <w:rsid w:val="00D41D87"/>
    <w:rsid w:val="00D5439B"/>
    <w:rsid w:val="00D5513D"/>
    <w:rsid w:val="00D55344"/>
    <w:rsid w:val="00D5606D"/>
    <w:rsid w:val="00D57E3D"/>
    <w:rsid w:val="00D662A6"/>
    <w:rsid w:val="00D706B8"/>
    <w:rsid w:val="00D72839"/>
    <w:rsid w:val="00D72C3B"/>
    <w:rsid w:val="00D7580C"/>
    <w:rsid w:val="00D841B2"/>
    <w:rsid w:val="00D850AD"/>
    <w:rsid w:val="00D912D2"/>
    <w:rsid w:val="00D9620B"/>
    <w:rsid w:val="00DA0DB6"/>
    <w:rsid w:val="00DA7ACF"/>
    <w:rsid w:val="00DB11E1"/>
    <w:rsid w:val="00DB13B4"/>
    <w:rsid w:val="00DC4328"/>
    <w:rsid w:val="00DD5E28"/>
    <w:rsid w:val="00DF1A76"/>
    <w:rsid w:val="00DF3B8B"/>
    <w:rsid w:val="00DF5800"/>
    <w:rsid w:val="00DF711F"/>
    <w:rsid w:val="00E03271"/>
    <w:rsid w:val="00E133C3"/>
    <w:rsid w:val="00E20A58"/>
    <w:rsid w:val="00E21B04"/>
    <w:rsid w:val="00E2762B"/>
    <w:rsid w:val="00E31E2C"/>
    <w:rsid w:val="00E35AC5"/>
    <w:rsid w:val="00E42731"/>
    <w:rsid w:val="00E44A17"/>
    <w:rsid w:val="00E650C9"/>
    <w:rsid w:val="00E927CC"/>
    <w:rsid w:val="00EA0F6D"/>
    <w:rsid w:val="00EB5A7F"/>
    <w:rsid w:val="00EC0EA4"/>
    <w:rsid w:val="00EC6E19"/>
    <w:rsid w:val="00EC7A62"/>
    <w:rsid w:val="00ED3417"/>
    <w:rsid w:val="00ED5664"/>
    <w:rsid w:val="00ED61F5"/>
    <w:rsid w:val="00EE04E0"/>
    <w:rsid w:val="00EE3666"/>
    <w:rsid w:val="00EE3693"/>
    <w:rsid w:val="00F143FF"/>
    <w:rsid w:val="00F17F2A"/>
    <w:rsid w:val="00F20615"/>
    <w:rsid w:val="00F2238C"/>
    <w:rsid w:val="00F22C1C"/>
    <w:rsid w:val="00F3139D"/>
    <w:rsid w:val="00F34F03"/>
    <w:rsid w:val="00F45EED"/>
    <w:rsid w:val="00F521C6"/>
    <w:rsid w:val="00F56022"/>
    <w:rsid w:val="00F6288A"/>
    <w:rsid w:val="00F62AF3"/>
    <w:rsid w:val="00F64373"/>
    <w:rsid w:val="00F84235"/>
    <w:rsid w:val="00F949F7"/>
    <w:rsid w:val="00FB52DF"/>
    <w:rsid w:val="00FB6F6D"/>
    <w:rsid w:val="00FC104B"/>
    <w:rsid w:val="00FC1DD1"/>
    <w:rsid w:val="00FC35F0"/>
    <w:rsid w:val="00FC516C"/>
    <w:rsid w:val="00FC6EDA"/>
    <w:rsid w:val="00FD5E34"/>
    <w:rsid w:val="00FD6B32"/>
    <w:rsid w:val="00FD70D2"/>
    <w:rsid w:val="00FF0017"/>
    <w:rsid w:val="051131D5"/>
    <w:rsid w:val="054F2A85"/>
    <w:rsid w:val="05B46B25"/>
    <w:rsid w:val="17E74663"/>
    <w:rsid w:val="1AF77696"/>
    <w:rsid w:val="1C4A3180"/>
    <w:rsid w:val="1C8749A8"/>
    <w:rsid w:val="231B263A"/>
    <w:rsid w:val="2AB3005B"/>
    <w:rsid w:val="2AD04E8D"/>
    <w:rsid w:val="2E3B3490"/>
    <w:rsid w:val="31EF6F0F"/>
    <w:rsid w:val="396F7580"/>
    <w:rsid w:val="3D6B53E3"/>
    <w:rsid w:val="3FF94882"/>
    <w:rsid w:val="43B748B5"/>
    <w:rsid w:val="45AE5BBD"/>
    <w:rsid w:val="471A77EC"/>
    <w:rsid w:val="4B0044A9"/>
    <w:rsid w:val="4B2655C2"/>
    <w:rsid w:val="52184436"/>
    <w:rsid w:val="55D63345"/>
    <w:rsid w:val="57771E8A"/>
    <w:rsid w:val="5CB21C0A"/>
    <w:rsid w:val="64263BE7"/>
    <w:rsid w:val="712A5A05"/>
    <w:rsid w:val="75717DBD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3E70E"/>
  <w15:docId w15:val="{789F5786-B1AD-46DD-AF42-9BAF13E7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120" w:afterLines="50" w:after="5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3">
    <w:name w:val="List Number 3"/>
    <w:basedOn w:val="a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snapToGrid/>
      <w:spacing w:after="180" w:line="259" w:lineRule="auto"/>
      <w:ind w:left="926"/>
      <w:textAlignment w:val="baseline"/>
    </w:pPr>
    <w:rPr>
      <w:rFonts w:eastAsia="MS Mincho"/>
      <w:lang w:eastAsia="en-GB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aa">
    <w:name w:val="Normal (Web)"/>
    <w:basedOn w:val="a"/>
    <w:uiPriority w:val="99"/>
    <w:unhideWhenUsed/>
    <w:qFormat/>
    <w:pPr>
      <w:snapToGrid/>
      <w:spacing w:before="100" w:beforeAutospacing="1" w:afterLines="50" w:after="100" w:afterAutospacing="1"/>
    </w:pPr>
    <w:rPr>
      <w:rFonts w:ascii="Times" w:eastAsia="Batang" w:hAnsi="Times" w:cs="Times"/>
      <w:sz w:val="24"/>
      <w:szCs w:val="24"/>
      <w:lang w:val="en-US" w:eastAsia="zh-CN"/>
    </w:rPr>
  </w:style>
  <w:style w:type="table" w:styleId="ab">
    <w:name w:val="Table Grid"/>
    <w:basedOn w:val="a1"/>
    <w:uiPriority w:val="5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page number"/>
    <w:basedOn w:val="a0"/>
    <w:semiHidden/>
    <w:qFormat/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rFonts w:eastAsia="Times New Roman"/>
      <w:b/>
      <w:kern w:val="2"/>
      <w:position w:val="6"/>
      <w:sz w:val="16"/>
      <w:lang w:val="en-GB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3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paragraph" w:styleId="af0">
    <w:name w:val="List Paragraph"/>
    <w:basedOn w:val="a"/>
    <w:link w:val="af1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7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2">
    <w:name w:val="Quote"/>
    <w:basedOn w:val="a"/>
    <w:next w:val="a"/>
    <w:link w:val="a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3">
    <w:name w:val="引用 字符"/>
    <w:link w:val="af2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4">
    <w:name w:val="No Spacing"/>
    <w:uiPriority w:val="1"/>
    <w:qFormat/>
    <w:rPr>
      <w:rFonts w:eastAsia="Times New Roman"/>
      <w:lang w:val="en-GB" w:eastAsia="en-US"/>
    </w:rPr>
  </w:style>
  <w:style w:type="table" w:customStyle="1" w:styleId="TableGrid4">
    <w:name w:val="Table Grid4"/>
    <w:basedOn w:val="a1"/>
    <w:uiPriority w:val="59"/>
    <w:qFormat/>
    <w:rPr>
      <w:rFonts w:ascii="Calibri" w:eastAsia="宋体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列表段落 字符"/>
    <w:link w:val="af0"/>
    <w:uiPriority w:val="34"/>
    <w:qFormat/>
    <w:locked/>
    <w:rPr>
      <w:rFonts w:eastAsia="宋体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a0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B1">
    <w:name w:val="B1"/>
    <w:basedOn w:val="a9"/>
    <w:link w:val="B1Char1"/>
    <w:qFormat/>
    <w:pPr>
      <w:overflowPunct w:val="0"/>
      <w:autoSpaceDE w:val="0"/>
      <w:autoSpaceDN w:val="0"/>
      <w:adjustRightInd w:val="0"/>
      <w:snapToGrid/>
      <w:spacing w:after="180"/>
      <w:ind w:left="284" w:firstLineChars="0" w:firstLine="0"/>
      <w:contextualSpacing w:val="0"/>
      <w:textAlignment w:val="baseline"/>
    </w:pPr>
    <w:rPr>
      <w:lang w:val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12">
    <w:name w:val="列表段落 字符1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CRCoverPage">
    <w:name w:val="CR Cover Page"/>
    <w:basedOn w:val="a"/>
    <w:qFormat/>
    <w:pPr>
      <w:snapToGrid/>
      <w:spacing w:afterLines="50" w:after="50"/>
    </w:pPr>
    <w:rPr>
      <w:rFonts w:ascii="Arial" w:eastAsia="MS Mincho" w:hAnsi="Arial" w:cs="Times"/>
      <w:szCs w:val="24"/>
      <w:lang w:val="en-US" w:eastAsia="zh-CN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2Char">
    <w:name w:val="B2 Char"/>
    <w:link w:val="B2"/>
    <w:uiPriority w:val="99"/>
    <w:qFormat/>
    <w:locked/>
    <w:rPr>
      <w:lang w:val="en-GB" w:eastAsia="en-US"/>
    </w:rPr>
  </w:style>
  <w:style w:type="paragraph" w:customStyle="1" w:styleId="B2">
    <w:name w:val="B2"/>
    <w:basedOn w:val="20"/>
    <w:link w:val="B2Char"/>
    <w:uiPriority w:val="99"/>
    <w:qFormat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1"/>
    <w:link w:val="B3Char"/>
    <w:qFormat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10">
    <w:name w:val="B1 (文字)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0184102\AppData\Local\Temp\Docs\R1-23085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13004-9EE0-4025-902A-52AF6886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5</Pages>
  <Words>1218</Words>
  <Characters>6945</Characters>
  <Application>Microsoft Office Word</Application>
  <DocSecurity>0</DocSecurity>
  <Lines>57</Lines>
  <Paragraphs>16</Paragraphs>
  <ScaleCrop>false</ScaleCrop>
  <Company>ZTE Corporation</Company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456</cp:revision>
  <cp:lastPrinted>2002-04-23T01:10:00Z</cp:lastPrinted>
  <dcterms:created xsi:type="dcterms:W3CDTF">2022-10-06T13:14:00Z</dcterms:created>
  <dcterms:modified xsi:type="dcterms:W3CDTF">2023-09-26T03:30:00Z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